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5C" w:rsidRPr="00096B5C" w:rsidRDefault="00096B5C" w:rsidP="00096B5C">
      <w:pPr>
        <w:spacing w:after="0" w:line="240" w:lineRule="auto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uk-UA"/>
        </w:rPr>
        <w:t xml:space="preserve">                                Новації від Мінфіну для місцевих бюджетів </w:t>
      </w:r>
    </w:p>
    <w:p w:rsidR="00096B5C" w:rsidRDefault="00096B5C" w:rsidP="00096B5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 Мінфін у серпні цього року вніс зміни до деяких своїх наказів. Ними Мінфін удосконалив форми документів, які застосовують в бюджетному процесі на місцевому рівні.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Розповімо, які новації передбачив Мінфін.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 Мінфін вирішив удосконалити форми документів, які застосовують у бюджетному процесі на місцевому рівні.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З цією метою видав наказ «Про внесення змін до деяких наказів Міністерства фінансів України» від 07.08.2019 № 336 (далі — Наказ № 336), який набрав чинності 24.09.2019.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Розглянемо детально, які ж зміни запровадили цим наказом для ОМС, фінансових органів і розпорядників коштів місцевого бюджету (далі — Установи). </w:t>
      </w:r>
    </w:p>
    <w:p w:rsidR="00096B5C" w:rsidRP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uk-UA"/>
        </w:rPr>
        <w:t>Бюджетні запити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 Для формування місцевих бюджетів за програмно-цільовим методом, Установи застосовують три типових форми: Бюджетний запит на 20___-20___ роки загальний (Форма 20___-1); Бюджетний запит на 20___-20___ роки індивідуальний (Форма 20___-2); Бюджетний запит на 20___-20___ роки додатковий (Форма 20___-3).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Форму загального бюджетного запиту Наказ № 336 перезатвердив, а у формах індивідуального й додаткового — змінив окремі реквізити.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Оновлені форми застосовуйте з 24.09.2019. Оскільки всі Установи наразі застосовують програмно-цільовий метод, Наказ № 336 скасовує типові форми бюджетних запитів для місцевих бюджетів, за формування яких не застосовують програмно-цільовий метод.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</w:p>
    <w:p w:rsidR="00096B5C" w:rsidRPr="001D466B" w:rsidRDefault="00096B5C" w:rsidP="007D3872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uk-UA"/>
        </w:rPr>
        <w:t>Зміни у паспорті бюджетної програми та звіті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7D3872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uk-UA"/>
        </w:rPr>
        <w:t>Якщо у формі загального бюджетного запиту, яка діяла раніше, було лише чотири</w:t>
      </w: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 пункти, наразі їх п’ять. Більшість пунктів доповнили окремими реквізитами.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Так, у пункті 1 окрім найменування головного розпорядника коштів місцевого бюджету і коду Типової відомчої класифікації видатків та кредитування місцевого бюджету, додатково зазначайте код ЄДРПОУ головного розпорядника і код бюджету. Після пункту 2 з’явився новий пункт 3 «Цілі державної політики у відповідній сфері діяльності, формування та/або реалізацію якої забезпечує головний розпорядник коштів місцевого бюджету, і показники їх досягнення».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Відповідно до цілей державної політики у табличній формі зазначайте назву показника результату, його одиницю виміру, а також його значення за звітом та за паспортом на плановий 2020 рік та прогнозні значення на 2021–2022 роки.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>Табличну форму у пунктах 4 і 5 доповнили новим реквізитом «Номер цілі державної політики». Тож граничний обсяг видатків та надання кредиту з бюджету за загальним і спеціальним фондами потрібно додатково розподіляти за цілями державної політики. Тобто визначте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 </w:t>
      </w: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за кожною бюджетною програмою, за кожним відповідальним виконавцем суму коштів, яка потрібна для досягнення відповідної цілі, що зазначили у пункті 1 запиту. </w:t>
      </w:r>
    </w:p>
    <w:p w:rsidR="00096B5C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</w:p>
    <w:p w:rsidR="00096B5C" w:rsidRPr="001D466B" w:rsidRDefault="00096B5C" w:rsidP="007D3872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uk-UA"/>
        </w:rPr>
        <w:t>Індивідуальний і додатковий бюджетні запити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Новими реквізитами доповнили пункти 1–3 індивідуального і додаткового бюджетних запитів.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Так, у пункті 1 додатково зазначайте код ЄДРПОУ головного розпорядника, а у пункті 2: номер у системі головного розпорядника коштів місцевого бюджету; код ЄДРПОУ відповідального виконавця.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У пункті 3 цих запитів, окрім найменування бюджетної програми і коду програмної класифікації видатків та кредитування місцевого бюджету, зазначайте коди: типової програмної класифікації видатків та кредитування місцевого бюджету; функціональної класифікації видатків та кредитування бюджету; бюджету.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lastRenderedPageBreak/>
        <w:t xml:space="preserve">Код бюджету, а також його ознаку, назву, назву ОМС, код і ознаку території, код за Класифікатором об’єктів адміністративно-територіального устрою України (КОАТУУ) шукайте у Довіднику місцевих бюджетів (станом на 21.08.2019), затвердженому наказом Мінфіну від 28.12.2009 № 1539. Його Мінфін розмістив на своєму сайті у рубриці Діяльність/Бюджетна політика/Бюджет/Місцеві бюджети/Довідники місцевих бюджетів. </w:t>
      </w:r>
    </w:p>
    <w:p w:rsidR="001D466B" w:rsidRDefault="001D466B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</w:p>
    <w:p w:rsidR="001D466B" w:rsidRPr="001D466B" w:rsidRDefault="00096B5C" w:rsidP="007D3872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uk-UA"/>
        </w:rPr>
        <w:t>Рішення про місцевий бюджет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У назві рішення про місцевий бюджет обов’язково зазначайте код бюджету.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Текст рішення про місцевий бюджет зазнав змін — там, де йдеться про місцеві гарантії. Так, їх можуть надавати для забезпечення повного або часткового виконання боргових зобов’язань суб’єктів господарювання — резидентів України, що належать до комунального сектору економіки, розташовані на відповідній території та реалізують (упроваджують) на цій території: інвестиційні </w:t>
      </w:r>
      <w:proofErr w:type="spellStart"/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>проєкти</w:t>
      </w:r>
      <w:proofErr w:type="spellEnd"/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, метою яких є розвиток комунальної інфраструктури, відновлення та реконструкція об’єктів спільної власності територіальних громад або державної власності або впровадження ресурсозберігаючих технологій; </w:t>
      </w:r>
      <w:proofErr w:type="spellStart"/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>проєкти</w:t>
      </w:r>
      <w:proofErr w:type="spellEnd"/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 будівництва, реконструкції, капітального ремонту автомобільних доріг загального користування державного, місцевого значення.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По суті текст рішення привели у відповідність з частиною другою статті 17 БК. Рішення про місцеві гарантії може приймати Верховна Рада АР Крим, обласні і міські ради. Міські ради лише в частині інвестиційних </w:t>
      </w:r>
      <w:proofErr w:type="spellStart"/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>проєктів</w:t>
      </w:r>
      <w:proofErr w:type="spellEnd"/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, метою яких є розвиток комунальної інфраструктури або впровадження ресурсозберігаючих технологій. Типова форма рішення про місцевий бюджет налічує 8 додатків. Наказ № 336 затверджує їх у новій редакції.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Що ж змінилося в цих додатках?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>Кожен додаток після його назви доповнили реквізитом «код бюджету». Тож тепер код бюджету зазначайте не лише у рішенні про місцевий бюджет, а й у кожному додатку до цього рішення.  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Окрім цього, у додатку 6 до рішення «Розподіл коштів бюджету розвитку на здійснення заходів із будівництва, реконструкції і реставрації об’єктів виробничої, комунікаційної та соціальної інфраструктури за об’єктами у 20__ році» заповнюйте новий реквізит «Рівень виконання робіт на початок бюджетного періоду, %». Його визначайте як відсоток вартості виконаних робіт у загальній вартості об’єкта будівництва, реконструкції, реставрації. </w:t>
      </w:r>
    </w:p>
    <w:p w:rsidR="001D466B" w:rsidRDefault="00096B5C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  <w:r w:rsidRPr="00096B5C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  <w:t xml:space="preserve">Оновлену форму рішення про місцевий бюджет застосовуйте під час затвердження місцевого бюджету на 2020 рік. </w:t>
      </w:r>
    </w:p>
    <w:p w:rsidR="001D466B" w:rsidRDefault="001D466B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</w:p>
    <w:p w:rsidR="001D466B" w:rsidRDefault="001D466B" w:rsidP="007D3872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uk-UA"/>
        </w:rPr>
      </w:pPr>
    </w:p>
    <w:p w:rsidR="00FD377F" w:rsidRDefault="00FD377F" w:rsidP="007D3872">
      <w:pPr>
        <w:jc w:val="both"/>
      </w:pPr>
    </w:p>
    <w:sectPr w:rsidR="00FD377F" w:rsidSect="00FD3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B5C"/>
    <w:rsid w:val="00036F87"/>
    <w:rsid w:val="00096B5C"/>
    <w:rsid w:val="001D466B"/>
    <w:rsid w:val="007D3872"/>
    <w:rsid w:val="00A76418"/>
    <w:rsid w:val="00FD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96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3652</Words>
  <Characters>2082</Characters>
  <Application>Microsoft Office Word</Application>
  <DocSecurity>0</DocSecurity>
  <Lines>17</Lines>
  <Paragraphs>11</Paragraphs>
  <ScaleCrop>false</ScaleCrop>
  <Company>diakov.net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2019-10-04T09:49:00Z</dcterms:created>
  <dcterms:modified xsi:type="dcterms:W3CDTF">2019-11-28T07:00:00Z</dcterms:modified>
</cp:coreProperties>
</file>